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hd w:val="clear" w:color="auto" w:fill="FFFFFF"/>
        <w:spacing w:before="0" w:beforeAutospacing="0" w:after="0" w:afterAutospacing="0" w:line="555" w:lineRule="atLeast"/>
        <w:jc w:val="both"/>
        <w:rPr>
          <w:rStyle w:val="10"/>
          <w:rFonts w:ascii="华文中宋" w:hAnsi="华文中宋" w:eastAsia="华文中宋"/>
          <w:color w:val="000000"/>
          <w:sz w:val="30"/>
          <w:szCs w:val="30"/>
        </w:rPr>
      </w:pPr>
      <w:bookmarkStart w:id="3" w:name="_GoBack"/>
      <w:bookmarkEnd w:id="3"/>
    </w:p>
    <w:p>
      <w:pPr>
        <w:pStyle w:val="12"/>
        <w:shd w:val="clear" w:color="auto" w:fill="FFFFFF"/>
        <w:spacing w:before="0" w:beforeAutospacing="0" w:after="0" w:afterAutospacing="0" w:line="555" w:lineRule="atLeast"/>
        <w:jc w:val="both"/>
        <w:rPr>
          <w:rStyle w:val="10"/>
          <w:rFonts w:ascii="华文中宋" w:hAnsi="华文中宋" w:eastAsia="华文中宋"/>
          <w:color w:val="000000"/>
          <w:sz w:val="30"/>
          <w:szCs w:val="30"/>
        </w:rPr>
      </w:pPr>
    </w:p>
    <w:p>
      <w:pPr>
        <w:pStyle w:val="12"/>
        <w:shd w:val="clear" w:color="auto" w:fill="FFFFFF"/>
        <w:spacing w:before="0" w:beforeAutospacing="0" w:after="0" w:afterAutospacing="0" w:line="555" w:lineRule="atLeast"/>
        <w:jc w:val="both"/>
        <w:rPr>
          <w:rStyle w:val="10"/>
          <w:rFonts w:hint="eastAsia" w:ascii="华文中宋" w:hAnsi="华文中宋" w:eastAsia="华文中宋"/>
          <w:color w:val="000000"/>
          <w:sz w:val="30"/>
          <w:szCs w:val="30"/>
        </w:rPr>
      </w:pPr>
    </w:p>
    <w:p>
      <w:pPr>
        <w:jc w:val="center"/>
        <w:rPr>
          <w:rFonts w:eastAsia="华文中宋"/>
          <w:b/>
          <w:color w:val="FF0000"/>
          <w:spacing w:val="10"/>
          <w:sz w:val="56"/>
          <w:szCs w:val="56"/>
        </w:rPr>
      </w:pPr>
      <w:bookmarkStart w:id="0" w:name="文件红头"/>
      <w:r>
        <w:rPr>
          <w:rFonts w:hAnsi="华文中宋" w:eastAsia="华文中宋"/>
          <w:b/>
          <w:color w:val="FF0000"/>
          <w:spacing w:val="10"/>
          <w:sz w:val="56"/>
          <w:szCs w:val="56"/>
        </w:rPr>
        <w:t>上海电子信息职业技术学院文件</w:t>
      </w:r>
    </w:p>
    <w:bookmarkEnd w:id="0"/>
    <w:p>
      <w:pPr>
        <w:ind w:left="-330" w:leftChars="-200" w:right="-158" w:rightChars="-75" w:hanging="90" w:hangingChars="43"/>
        <w:jc w:val="center"/>
      </w:pPr>
      <w:r>
        <w:t xml:space="preserve"> </w:t>
      </w:r>
    </w:p>
    <w:p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</w:t>
      </w:r>
    </w:p>
    <w:p>
      <w:pPr>
        <w:spacing w:before="156" w:beforeLines="50"/>
        <w:ind w:left="-735" w:leftChars="-35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28"/>
        </w:rPr>
        <w:t xml:space="preserve">    </w:t>
      </w:r>
      <w:r>
        <w:rPr>
          <w:rFonts w:eastAsia="仿宋_GB2312"/>
          <w:color w:val="000000"/>
          <w:kern w:val="0"/>
          <w:sz w:val="32"/>
          <w:szCs w:val="28"/>
        </w:rPr>
        <w:t>沪电信职院</w:t>
      </w:r>
      <w:r>
        <w:rPr>
          <w:rFonts w:eastAsia="仿宋_GB2312"/>
          <w:kern w:val="0"/>
          <w:sz w:val="32"/>
          <w:szCs w:val="28"/>
        </w:rPr>
        <w:t>〔20</w:t>
      </w:r>
      <w:r>
        <w:rPr>
          <w:rFonts w:hint="eastAsia" w:eastAsia="仿宋_GB2312"/>
          <w:kern w:val="0"/>
          <w:sz w:val="32"/>
          <w:szCs w:val="28"/>
        </w:rPr>
        <w:t>21</w:t>
      </w:r>
      <w:r>
        <w:rPr>
          <w:rFonts w:eastAsia="仿宋_GB2312"/>
          <w:kern w:val="0"/>
          <w:sz w:val="32"/>
          <w:szCs w:val="28"/>
        </w:rPr>
        <w:t>〕</w:t>
      </w:r>
      <w:r>
        <w:rPr>
          <w:rFonts w:hint="eastAsia" w:eastAsia="仿宋_GB2312"/>
          <w:kern w:val="0"/>
          <w:sz w:val="32"/>
          <w:szCs w:val="28"/>
        </w:rPr>
        <w:t xml:space="preserve">47 </w:t>
      </w:r>
      <w:r>
        <w:rPr>
          <w:rFonts w:eastAsia="仿宋_GB2312"/>
          <w:color w:val="000000"/>
          <w:kern w:val="0"/>
          <w:sz w:val="32"/>
          <w:szCs w:val="28"/>
        </w:rPr>
        <w:t>号</w:t>
      </w:r>
    </w:p>
    <w:p>
      <w:pPr>
        <w:spacing w:before="312" w:beforeLines="100" w:after="312" w:afterLines="100"/>
        <w:jc w:val="center"/>
        <w:rPr>
          <w:rFonts w:eastAsia="黑体"/>
          <w:color w:val="FF0000"/>
          <w:sz w:val="28"/>
          <w:szCs w:val="28"/>
          <w:u w:val="thick"/>
        </w:rPr>
      </w:pPr>
      <w:r>
        <w:rPr>
          <w:rFonts w:eastAsia="黑体"/>
          <w:color w:val="FF0000"/>
          <w:sz w:val="28"/>
          <w:szCs w:val="28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424815</wp:posOffset>
                </wp:positionV>
                <wp:extent cx="5027295" cy="0"/>
                <wp:effectExtent l="11430" t="15240" r="9525" b="1333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72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.9pt;margin-top:33.45pt;height:0pt;width:395.85pt;z-index:251659264;mso-width-relative:page;mso-height-relative:page;" filled="f" stroked="t" coordsize="21600,21600" o:gfxdata="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i/tbcNcAAAAIAQAADwAAAAAAAAABACAAAAAiAAAAZHJzL2Rvd25yZXYueG1sUEsB&#10;AhQAFAAAAAgAh07iQF43BAL2AQAAvwMAAA4AAAAAAAAAAQAgAAAAJgEAAGRycy9lMm9Eb2MueG1s&#10;UEsFBgAAAAAGAAYAWQEAAI4FAAAAAA=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  <w:bookmarkStart w:id="1" w:name="文件标题"/>
    </w:p>
    <w:p>
      <w:pPr>
        <w:pStyle w:val="12"/>
        <w:shd w:val="clear" w:color="auto" w:fill="FFFFFF"/>
        <w:spacing w:before="0" w:beforeAutospacing="0" w:after="0" w:afterAutospacing="0" w:line="555" w:lineRule="atLeast"/>
        <w:jc w:val="center"/>
        <w:rPr>
          <w:rFonts w:hint="eastAsia"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关于印发《</w:t>
      </w:r>
      <w:bookmarkEnd w:id="1"/>
      <w:r>
        <w:rPr>
          <w:rFonts w:hint="eastAsia" w:ascii="华文中宋" w:hAnsi="华文中宋" w:eastAsia="华文中宋" w:cs="华文中宋"/>
          <w:b/>
          <w:sz w:val="36"/>
          <w:szCs w:val="36"/>
        </w:rPr>
        <w:t>上海电子信息职业技术学院二级学院学生工作经费管理办法》的通知</w:t>
      </w:r>
    </w:p>
    <w:p>
      <w:pPr>
        <w:spacing w:before="312" w:beforeLines="100" w:line="560" w:lineRule="exact"/>
        <w:rPr>
          <w:rFonts w:hint="eastAsia" w:ascii="仿宋_GB2312" w:eastAsia="仿宋_GB2312"/>
          <w:color w:val="000000"/>
          <w:kern w:val="0"/>
          <w:sz w:val="32"/>
          <w:szCs w:val="32"/>
        </w:rPr>
      </w:pPr>
      <w:bookmarkStart w:id="2" w:name="主送"/>
      <w:r>
        <w:rPr>
          <w:rFonts w:hint="eastAsia" w:ascii="仿宋_GB2312" w:eastAsia="仿宋_GB2312"/>
          <w:color w:val="000000"/>
          <w:kern w:val="0"/>
          <w:sz w:val="32"/>
          <w:szCs w:val="32"/>
        </w:rPr>
        <w:t>各教学单位、职能部门</w:t>
      </w:r>
      <w:bookmarkEnd w:id="2"/>
      <w:r>
        <w:rPr>
          <w:rFonts w:hint="eastAsia" w:ascii="仿宋_GB2312" w:eastAsia="仿宋_GB2312"/>
          <w:color w:val="000000"/>
          <w:kern w:val="0"/>
          <w:sz w:val="32"/>
          <w:szCs w:val="32"/>
        </w:rPr>
        <w:t>：</w:t>
      </w:r>
    </w:p>
    <w:p>
      <w:pPr>
        <w:pStyle w:val="12"/>
        <w:shd w:val="clear" w:color="auto" w:fill="FFFFFF"/>
        <w:spacing w:before="0" w:beforeAutospacing="0" w:after="0" w:afterAutospacing="0" w:line="555" w:lineRule="atLeast"/>
        <w:ind w:firstLine="640" w:firstLineChars="200"/>
        <w:jc w:val="both"/>
        <w:rPr>
          <w:rFonts w:hint="eastAsia" w:ascii="华文中宋" w:hAnsi="华文中宋" w:eastAsia="华文中宋"/>
          <w:b/>
          <w:bCs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现将《上海电子信息职业技术学院</w:t>
      </w:r>
      <w:r>
        <w:rPr>
          <w:rFonts w:hint="eastAsia" w:ascii="仿宋_GB2312" w:eastAsia="仿宋_GB2312"/>
          <w:sz w:val="32"/>
          <w:szCs w:val="32"/>
        </w:rPr>
        <w:t>二级学院学生工作经费管理办法</w:t>
      </w:r>
      <w:r>
        <w:rPr>
          <w:rFonts w:hint="eastAsia" w:ascii="仿宋_GB2312" w:eastAsia="仿宋_GB2312"/>
          <w:color w:val="000000"/>
          <w:sz w:val="32"/>
          <w:szCs w:val="32"/>
        </w:rPr>
        <w:t>》印发给你们，请结合本部门工作实际，认真研究执行。</w:t>
      </w:r>
    </w:p>
    <w:p>
      <w:pPr>
        <w:widowControl/>
        <w:adjustRightInd w:val="0"/>
        <w:snapToGrid w:val="0"/>
        <w:spacing w:line="500" w:lineRule="exact"/>
        <w:rPr>
          <w:rFonts w:hint="eastAsia" w:ascii="仿宋_GB2312" w:hAnsi="Calibri" w:eastAsia="仿宋_GB2312"/>
          <w:color w:val="000000"/>
          <w:kern w:val="0"/>
          <w:sz w:val="32"/>
          <w:szCs w:val="32"/>
        </w:rPr>
      </w:pPr>
    </w:p>
    <w:p>
      <w:pPr>
        <w:widowControl/>
        <w:spacing w:line="500" w:lineRule="exact"/>
        <w:ind w:left="254" w:leftChars="121"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Calibri" w:eastAsia="仿宋_GB2312"/>
          <w:color w:val="000000"/>
          <w:kern w:val="0"/>
          <w:sz w:val="32"/>
          <w:szCs w:val="32"/>
        </w:rPr>
        <w:t>附件：上海电子信息职业技术学院</w:t>
      </w:r>
      <w:r>
        <w:rPr>
          <w:rFonts w:hint="eastAsia" w:ascii="仿宋_GB2312" w:hAnsi="宋体" w:eastAsia="仿宋_GB2312"/>
          <w:sz w:val="32"/>
          <w:szCs w:val="32"/>
        </w:rPr>
        <w:t>二级学院学生工作经费管理办法</w:t>
      </w:r>
      <w:r>
        <w:rPr>
          <w:rFonts w:hint="eastAsia" w:ascii="仿宋_GB2312" w:eastAsia="仿宋_GB2312"/>
          <w:sz w:val="32"/>
          <w:szCs w:val="32"/>
        </w:rPr>
        <w:t xml:space="preserve">               </w:t>
      </w:r>
    </w:p>
    <w:p>
      <w:pPr>
        <w:spacing w:line="500" w:lineRule="exact"/>
        <w:ind w:left="1693" w:leftChars="806" w:firstLine="1440" w:firstLineChars="450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ind w:left="1693" w:leftChars="806" w:firstLine="2400" w:firstLineChars="75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上海电子信息职业技术学院</w:t>
      </w:r>
      <w:r>
        <w:rPr>
          <w:rFonts w:hint="eastAsia" w:ascii="仿宋_GB2312" w:eastAsia="仿宋_GB2312"/>
          <w:sz w:val="32"/>
          <w:szCs w:val="32"/>
        </w:rPr>
        <w:br w:type="textWrapping"/>
      </w:r>
      <w:r>
        <w:rPr>
          <w:rFonts w:hint="eastAsia" w:ascii="仿宋_GB2312" w:eastAsia="仿宋_GB2312"/>
          <w:sz w:val="32"/>
          <w:szCs w:val="32"/>
        </w:rPr>
        <w:t xml:space="preserve">                   2021年4 月 30日</w:t>
      </w:r>
    </w:p>
    <w:p>
      <w:pPr>
        <w:pStyle w:val="12"/>
        <w:shd w:val="clear" w:color="auto" w:fill="FFFFFF"/>
        <w:spacing w:before="0" w:beforeAutospacing="0" w:after="0" w:afterAutospacing="0" w:line="555" w:lineRule="atLeast"/>
        <w:jc w:val="both"/>
        <w:rPr>
          <w:rStyle w:val="10"/>
          <w:rFonts w:ascii="华文中宋" w:hAnsi="华文中宋" w:eastAsia="华文中宋"/>
          <w:color w:val="000000"/>
          <w:sz w:val="30"/>
          <w:szCs w:val="30"/>
        </w:rPr>
      </w:pPr>
    </w:p>
    <w:p>
      <w:pPr>
        <w:pStyle w:val="12"/>
        <w:shd w:val="clear" w:color="auto" w:fill="FFFFFF"/>
        <w:spacing w:before="0" w:beforeAutospacing="0" w:after="0" w:afterAutospacing="0" w:line="555" w:lineRule="atLeast"/>
        <w:jc w:val="both"/>
        <w:rPr>
          <w:rStyle w:val="10"/>
          <w:rFonts w:ascii="华文中宋" w:hAnsi="华文中宋" w:eastAsia="华文中宋"/>
          <w:color w:val="000000"/>
          <w:sz w:val="30"/>
          <w:szCs w:val="30"/>
        </w:rPr>
      </w:pPr>
    </w:p>
    <w:p>
      <w:pPr>
        <w:pStyle w:val="12"/>
        <w:shd w:val="clear" w:color="auto" w:fill="FFFFFF"/>
        <w:spacing w:before="0" w:beforeAutospacing="0" w:after="0" w:afterAutospacing="0" w:line="555" w:lineRule="atLeast"/>
        <w:jc w:val="center"/>
        <w:rPr>
          <w:rStyle w:val="10"/>
          <w:rFonts w:ascii="华文中宋" w:hAnsi="华文中宋" w:eastAsia="华文中宋"/>
          <w:color w:val="000000"/>
          <w:sz w:val="30"/>
          <w:szCs w:val="30"/>
        </w:rPr>
      </w:pPr>
      <w:r>
        <w:rPr>
          <w:rStyle w:val="10"/>
          <w:rFonts w:hint="eastAsia" w:ascii="华文中宋" w:hAnsi="华文中宋" w:eastAsia="华文中宋"/>
          <w:color w:val="000000"/>
          <w:sz w:val="32"/>
          <w:szCs w:val="32"/>
        </w:rPr>
        <w:t>附件</w:t>
      </w:r>
      <w:r>
        <w:rPr>
          <w:rStyle w:val="10"/>
          <w:rFonts w:hint="eastAsia" w:ascii="华文中宋" w:hAnsi="华文中宋" w:eastAsia="华文中宋"/>
          <w:color w:val="000000"/>
          <w:sz w:val="30"/>
          <w:szCs w:val="30"/>
        </w:rPr>
        <w:t>：</w:t>
      </w:r>
      <w:r>
        <w:rPr>
          <w:rStyle w:val="10"/>
          <w:rFonts w:hint="eastAsia" w:ascii="华文中宋" w:hAnsi="华文中宋" w:eastAsia="华文中宋"/>
          <w:color w:val="000000"/>
          <w:sz w:val="36"/>
          <w:szCs w:val="36"/>
        </w:rPr>
        <w:t>上海电子信息职业技术学院二级学院学生工作经费管理办法</w:t>
      </w:r>
    </w:p>
    <w:p>
      <w:pPr>
        <w:pStyle w:val="12"/>
        <w:shd w:val="clear" w:color="auto" w:fill="FFFFFF"/>
        <w:spacing w:before="0" w:beforeAutospacing="0" w:after="0" w:afterAutospacing="0" w:line="555" w:lineRule="atLeast"/>
        <w:jc w:val="both"/>
        <w:rPr>
          <w:rStyle w:val="10"/>
          <w:rFonts w:ascii="仿宋" w:hAnsi="仿宋" w:eastAsia="仿宋"/>
          <w:color w:val="000000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第一条</w:t>
      </w:r>
      <w:r>
        <w:rPr>
          <w:rFonts w:hint="eastAsia" w:ascii="仿宋" w:hAnsi="仿宋" w:eastAsia="仿宋"/>
          <w:sz w:val="28"/>
          <w:szCs w:val="28"/>
        </w:rPr>
        <w:t xml:space="preserve"> 为进一步规范学校二级学院学生工作经费（以下简称“学生工作经费”）的管理，便于各项学生工作经费的统筹安排和规范合理使用，加强二级学院开展学生思想政治工作及日常管理工作的经费保障，更好地促进学生德、智、体、美、劳全面发展，根据《上海电子信息职业技术学院（上海电子工业学校）预算管理办法（修订）》等相关文件精神，制定本办法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Style w:val="10"/>
          <w:rFonts w:hint="eastAsia" w:ascii="仿宋" w:hAnsi="仿宋" w:eastAsia="仿宋"/>
          <w:sz w:val="28"/>
          <w:szCs w:val="28"/>
        </w:rPr>
        <w:t xml:space="preserve">第二条 </w:t>
      </w:r>
      <w:r>
        <w:rPr>
          <w:rFonts w:hint="eastAsia" w:ascii="仿宋" w:hAnsi="仿宋" w:eastAsia="仿宋"/>
          <w:sz w:val="28"/>
          <w:szCs w:val="28"/>
        </w:rPr>
        <w:t>学生工作经费额度的确定：以当年度截止到3月1日二级学院在校在籍学生数及生均50元标准，结合上一年度学生工作考核情况及经费执行情况，由学生处会同财务处确定年度基准额度，其中在校在籍学生数不足600人的二级学院经费额度每年不低于3万元。除学校确定的年度基准额度外，学校鼓励各二级学院在本部门办学经费额度内增加学生工作经费，用于打造特色亮点工作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51" w:firstLineChars="196"/>
        <w:jc w:val="both"/>
        <w:rPr>
          <w:rFonts w:ascii="仿宋" w:hAnsi="仿宋" w:eastAsia="仿宋"/>
          <w:sz w:val="28"/>
          <w:szCs w:val="28"/>
        </w:rPr>
      </w:pPr>
      <w:r>
        <w:rPr>
          <w:rStyle w:val="10"/>
          <w:rFonts w:hint="eastAsia" w:ascii="仿宋" w:hAnsi="仿宋" w:eastAsia="仿宋"/>
          <w:sz w:val="28"/>
          <w:szCs w:val="28"/>
        </w:rPr>
        <w:t>第三条</w:t>
      </w:r>
      <w:r>
        <w:rPr>
          <w:rFonts w:hint="eastAsia" w:ascii="仿宋" w:hAnsi="仿宋" w:eastAsia="仿宋"/>
          <w:sz w:val="28"/>
          <w:szCs w:val="28"/>
        </w:rPr>
        <w:t xml:space="preserve"> 学生工作经费专项用于日常学生工作，不得挤占或挪作他用，其使用范围包括：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1.学生思政工作及日常管理产生的相关支出。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2.学生组织的建设与活动。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3.开展学风建设、社会实践、文体活动、学生宿舍文化建设、就业、征兵等工作。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6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4.学生家访、慰问、学生突发事件的处置等。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548" w:firstLineChars="196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5.辅导员队伍建设。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Style w:val="10"/>
          <w:rFonts w:hint="eastAsia" w:ascii="仿宋" w:hAnsi="仿宋" w:eastAsia="仿宋"/>
          <w:sz w:val="28"/>
          <w:szCs w:val="28"/>
        </w:rPr>
        <w:t xml:space="preserve">第四条 </w:t>
      </w:r>
      <w:r>
        <w:rPr>
          <w:rFonts w:hint="eastAsia" w:ascii="仿宋" w:hAnsi="仿宋" w:eastAsia="仿宋"/>
          <w:sz w:val="28"/>
          <w:szCs w:val="28"/>
        </w:rPr>
        <w:t>学生工作经费实行项目负责人制。项目负责人由二级学院分管学生工作的党总支（直属党支部）副书记、副院长担任，要对学生活动经费使用的合法性、真实性负责。学生处为相应业务归口管理部门，对经费预算编制的科学合理性进行审核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第五条</w:t>
      </w:r>
      <w:r>
        <w:rPr>
          <w:rFonts w:hint="eastAsia" w:ascii="仿宋" w:hAnsi="仿宋" w:eastAsia="仿宋"/>
          <w:sz w:val="28"/>
          <w:szCs w:val="28"/>
        </w:rPr>
        <w:t xml:space="preserve"> 年度预算编制工作启动后，二级学院在规定时间内根据年度工作需要，制定经费预算计划。学生处汇总后，由学生工作分管校领导组织论证并报学校审批。二级学院按批复后的经费预算计划执行。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第六条 </w:t>
      </w:r>
      <w:r>
        <w:rPr>
          <w:rFonts w:hint="eastAsia" w:ascii="仿宋" w:hAnsi="仿宋" w:eastAsia="仿宋"/>
          <w:sz w:val="28"/>
          <w:szCs w:val="28"/>
        </w:rPr>
        <w:t>二级学院应严格执行学生工作经费预算，原则上不得突破学校批复后的经费预算额度。确需调整的，应按照学校有关财务管理规定程序规范执行。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第七条</w:t>
      </w:r>
      <w:r>
        <w:rPr>
          <w:rFonts w:hint="eastAsia" w:ascii="仿宋" w:hAnsi="仿宋" w:eastAsia="仿宋"/>
          <w:sz w:val="28"/>
          <w:szCs w:val="28"/>
        </w:rPr>
        <w:t xml:space="preserve"> 学生工作经费的使用应严格执行国家和学校有关财务管理规定。二级学院应及时报销，并做好经费单据的建档保管和经费收支记录，确保无误，以便核查。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  <w:r>
        <w:rPr>
          <w:rStyle w:val="10"/>
          <w:rFonts w:hint="eastAsia" w:ascii="仿宋" w:hAnsi="仿宋" w:eastAsia="仿宋"/>
          <w:sz w:val="28"/>
          <w:szCs w:val="28"/>
        </w:rPr>
        <w:t xml:space="preserve">第八条 </w:t>
      </w:r>
      <w:r>
        <w:rPr>
          <w:rFonts w:hint="eastAsia" w:ascii="仿宋" w:hAnsi="仿宋" w:eastAsia="仿宋"/>
          <w:sz w:val="28"/>
          <w:szCs w:val="28"/>
        </w:rPr>
        <w:t>本办法自发布之日起施行，由学生处负责解释。</w:t>
      </w: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hAnsi="仿宋" w:eastAsia="仿宋"/>
          <w:sz w:val="28"/>
          <w:szCs w:val="28"/>
        </w:rPr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560" w:lineRule="exact"/>
        <w:ind w:firstLine="600" w:firstLineChars="200"/>
        <w:rPr>
          <w:rFonts w:ascii="宋体" w:hAnsi="宋体" w:eastAsia="仿宋_GB2312" w:cs="宋体"/>
          <w:kern w:val="0"/>
          <w:sz w:val="30"/>
          <w:szCs w:val="30"/>
        </w:rPr>
      </w:pPr>
    </w:p>
    <w:p>
      <w:pPr>
        <w:spacing w:line="600" w:lineRule="exac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397510</wp:posOffset>
                </wp:positionV>
                <wp:extent cx="5593080" cy="0"/>
                <wp:effectExtent l="9525" t="16510" r="17145" b="1206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pt;margin-top:31.3pt;height:0pt;width:440.4pt;z-index:251660288;mso-width-relative:page;mso-height-relative:page;" filled="f" stroked="t" coordsize="21600,21600" o:gfxdata="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TakrpNYAAAAJ&#10;AQAADwAAAAAAAAABACAAAAAiAAAAZHJzL2Rvd25yZXYueG1sUEsBAhQAFAAAAAgAh07iQNZBNUrl&#10;AQAAqwMAAA4AAAAAAAAAAQAgAAAAJQEAAGRycy9lMm9Eb2MueG1sUEsFBgAAAAAGAAYAWQEAAHwF&#10;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5593080" cy="1270"/>
                <wp:effectExtent l="9525" t="9525" r="762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5pt;margin-top:0pt;height:0.1pt;width:440.4pt;z-index:251661312;mso-width-relative:page;mso-height-relative:page;" filled="f" stroked="t" coordsize="21600,21600" o:gfxdata="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fOZLRdUA&#10;AAAFAQAADwAAAAAAAAABACAAAAAiAAAAZHJzL2Rvd25yZXYueG1sUEsBAhQAFAAAAAgAh07iQMGN&#10;3OzpAQAArQMAAA4AAAAAAAAAAQAgAAAAJA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仿宋_GB2312"/>
          <w:sz w:val="30"/>
          <w:szCs w:val="30"/>
        </w:rPr>
        <w:t xml:space="preserve">上海电子信息职业技术学院办公室     2021年 5月4 日印发 </w:t>
      </w:r>
    </w:p>
    <w:p>
      <w:pPr>
        <w:widowControl/>
      </w:pPr>
    </w:p>
    <w:p>
      <w:pPr>
        <w:pStyle w:val="12"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hint="eastAsia" w:ascii="仿宋" w:hAnsi="仿宋" w:eastAsia="仿宋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84470973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86"/>
    <w:rsid w:val="00311325"/>
    <w:rsid w:val="004278FB"/>
    <w:rsid w:val="00466F4F"/>
    <w:rsid w:val="00603ADE"/>
    <w:rsid w:val="006A51AC"/>
    <w:rsid w:val="00744FBA"/>
    <w:rsid w:val="00746971"/>
    <w:rsid w:val="008B5264"/>
    <w:rsid w:val="009B25CC"/>
    <w:rsid w:val="009E75C1"/>
    <w:rsid w:val="00A515C6"/>
    <w:rsid w:val="00A57C86"/>
    <w:rsid w:val="00AE4982"/>
    <w:rsid w:val="00B130C5"/>
    <w:rsid w:val="00B66FD0"/>
    <w:rsid w:val="00D91E7E"/>
    <w:rsid w:val="00E15362"/>
    <w:rsid w:val="00E54CDF"/>
    <w:rsid w:val="00E6139D"/>
    <w:rsid w:val="00EA6C13"/>
    <w:rsid w:val="00EE32B5"/>
    <w:rsid w:val="00FA3B35"/>
    <w:rsid w:val="00FF6EF2"/>
    <w:rsid w:val="02DE65EA"/>
    <w:rsid w:val="23063E7E"/>
    <w:rsid w:val="2C201E97"/>
    <w:rsid w:val="2DCD7094"/>
    <w:rsid w:val="38DD539A"/>
    <w:rsid w:val="3EC718BD"/>
    <w:rsid w:val="4B007497"/>
    <w:rsid w:val="51E538E7"/>
    <w:rsid w:val="771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customStyle="1" w:styleId="12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文字 字符"/>
    <w:basedOn w:val="9"/>
    <w:link w:val="2"/>
    <w:semiHidden/>
    <w:qFormat/>
    <w:uiPriority w:val="99"/>
  </w:style>
  <w:style w:type="character" w:customStyle="1" w:styleId="14">
    <w:name w:val="批注主题 字符"/>
    <w:basedOn w:val="13"/>
    <w:link w:val="7"/>
    <w:semiHidden/>
    <w:qFormat/>
    <w:uiPriority w:val="99"/>
    <w:rPr>
      <w:b/>
      <w:bCs/>
    </w:rPr>
  </w:style>
  <w:style w:type="character" w:customStyle="1" w:styleId="15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字符"/>
    <w:basedOn w:val="9"/>
    <w:link w:val="5"/>
    <w:uiPriority w:val="99"/>
    <w:rPr>
      <w:kern w:val="2"/>
      <w:sz w:val="18"/>
      <w:szCs w:val="18"/>
    </w:rPr>
  </w:style>
  <w:style w:type="character" w:customStyle="1" w:styleId="17">
    <w:name w:val="页脚 字符"/>
    <w:basedOn w:val="9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180</Words>
  <Characters>1028</Characters>
  <Lines>8</Lines>
  <Paragraphs>2</Paragraphs>
  <TotalTime>1</TotalTime>
  <ScaleCrop>false</ScaleCrop>
  <LinksUpToDate>false</LinksUpToDate>
  <CharactersWithSpaces>1206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2021-05-04T07:42:00Z</dcterms:created>
  <dc:creator>栾文飞(20140013)</dc:creator>
  <cp:lastModifiedBy>紫贝壳</cp:lastModifiedBy>
  <cp:lastPrinted>2021-03-09T04:58:00Z</cp:lastPrinted>
  <dcterms:modified xsi:type="dcterms:W3CDTF">2023-12-06T08:21:34Z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BD393D42DD5A4E7A8F6F20980B634E0C_13</vt:lpwstr>
  </property>
</Properties>
</file>